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Kuća rodnih znanja i politika/Gender Knowledge Hub</w:t>
      </w:r>
    </w:p>
    <w:p w:rsidR="00000000" w:rsidDel="00000000" w:rsidP="00000000" w:rsidRDefault="00000000" w:rsidRPr="00000000" w14:paraId="00000002">
      <w:pPr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Augusta Cesarca 15, 21000 Novi Sad</w:t>
      </w:r>
    </w:p>
    <w:p w:rsidR="00000000" w:rsidDel="00000000" w:rsidP="00000000" w:rsidRDefault="00000000" w:rsidRPr="00000000" w14:paraId="00000003">
      <w:pPr>
        <w:spacing w:line="276" w:lineRule="auto"/>
        <w:ind w:left="0" w:hanging="2"/>
        <w:jc w:val="both"/>
        <w:rPr>
          <w:rFonts w:ascii="Calibri" w:cs="Calibri" w:eastAsia="Calibri" w:hAnsi="Calibri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Matični broj: 28204787, PIB </w:t>
      </w: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highlight w:val="white"/>
          <w:rtl w:val="0"/>
        </w:rPr>
        <w:t xml:space="preserve">109564587</w:t>
      </w:r>
    </w:p>
    <w:p w:rsidR="00000000" w:rsidDel="00000000" w:rsidP="00000000" w:rsidRDefault="00000000" w:rsidRPr="00000000" w14:paraId="00000004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 B R A Z A C   P O N U D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2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OPIS PREDMETA NABAVKE – specifikacija</w:t>
      </w:r>
    </w:p>
    <w:p w:rsidR="00000000" w:rsidDel="00000000" w:rsidP="00000000" w:rsidRDefault="00000000" w:rsidRPr="00000000" w14:paraId="0000000A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2099"/>
          <w:tab w:val="left" w:leader="none" w:pos="3199"/>
        </w:tabs>
        <w:ind w:left="0" w:right="2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Za potrebe naručioca “Kuća rodnih znanja i politika” iz Novog Sada, u cilju implementacije projekta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Menstrualna Pravda: Zajedno ka smanjenju menstrualnog siromaštva, koji se realizuje u okviru programa Pokret Polet, koji finansira Evropska Unija, a sprovodi Trag Fondacija u partnerstvu sa Centro za socijalnu politiku (CSP), u saradnji sa Koalicijom za razvoj solidarne ekonomoije (KoRSE)</w:t>
      </w: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highlight w:val="whit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potrebno je obezbediti uslugu izrade predloga lokalne javne politike, sa analizom troškova i koristi</w:t>
      </w:r>
    </w:p>
    <w:p w:rsidR="00000000" w:rsidDel="00000000" w:rsidP="00000000" w:rsidRDefault="00000000" w:rsidRPr="00000000" w14:paraId="0000000C">
      <w:pPr>
        <w:tabs>
          <w:tab w:val="left" w:leader="none" w:pos="2099"/>
          <w:tab w:val="left" w:leader="none" w:pos="3199"/>
        </w:tabs>
        <w:ind w:left="0" w:right="2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Usluga treba da obuhvate sledeće:</w:t>
      </w:r>
    </w:p>
    <w:p w:rsidR="00000000" w:rsidDel="00000000" w:rsidP="00000000" w:rsidRDefault="00000000" w:rsidRPr="00000000" w14:paraId="0000000D">
      <w:pPr>
        <w:tabs>
          <w:tab w:val="left" w:leader="none" w:pos="2099"/>
          <w:tab w:val="left" w:leader="none" w:pos="3199"/>
        </w:tabs>
        <w:ind w:left="0" w:right="2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Specifikacija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Projekat ima za cilj da doprinese rešenjima za smanjenje menstrualnog siromaštva, uključujući i obezbeđivanje menstrualnih proizvoda za devojke iz marginalizovanih grupa u Novom Sadu. Projekat generalno ima za cilj da doprinese povećanju vidljivosti teme menstrualnog siromaštva i detabuizaciji menstruacije u Srbiji. </w:t>
      </w:r>
    </w:p>
    <w:p w:rsidR="00000000" w:rsidDel="00000000" w:rsidP="00000000" w:rsidRDefault="00000000" w:rsidRPr="00000000" w14:paraId="00000011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 okviru projekta predviđena je izrada predloga javne politike, na lokalnom nivou, u Gradu Novom Sadu, koja treba da uključi procenu troškova i koristi na godišnjem nivou. Predlog javne politike treba da obuhvati nekoliko mogućih rešenja i ponudi podatke relevantne za izbor najefikasnijeg i najefektivnijeg rešenja.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hanging="2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Opis poslova eksperta/ekpertkinje za analizu troškova i koristi: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Prilagodi/razvije metodologiju za procenu troškova i koristi predloga javnih politika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Sprovede analizu najmanje 2 moguća rešenja za distribuciju besplatnih menstrualnih proizvoda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Pripremi prikaz analize na najviše 7 strana A4 formata, koji treba da uključi: opis problema koji se javnom politikom želi rešiti, opis ciljane populacije, prikaz predloženih rešenja, procenu troškova svakog od rešenja, procenu koristi svakog od rešenja, iz perspektive rodne ravnopravnosti i javnog zdravlja, moguće izvore finansiranja i nadležne institucije.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ovaj zadatak je predviđeno ukupno šest radnih dana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Sekundarne podatke kao i predloge rešenja na osnovu konsultacija sa ciljnom grupom će pripremiti projektni tim Kuće rodnih znanja i politika. U tom smislu, predlog javne politike sa procenom troškova i koristi će biti zajednički rezultat projektnog tima i angažovanog eksperta/ekspertkinje, koji/a će prvenstveno biti zadužen/a za finansijske aspekte predloga javne politike.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USLOVI NABAVKE</w:t>
      </w:r>
    </w:p>
    <w:p w:rsidR="00000000" w:rsidDel="00000000" w:rsidP="00000000" w:rsidRDefault="00000000" w:rsidRPr="00000000" w14:paraId="0000001E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Ugovor će biti potpisan sa ponuđačem koji dostavi najpovoljniju ponudu prema navedenim kriterijumima.</w:t>
      </w:r>
    </w:p>
    <w:p w:rsidR="00000000" w:rsidDel="00000000" w:rsidP="00000000" w:rsidRDefault="00000000" w:rsidRPr="00000000" w14:paraId="0000001F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Kriterijum odabira najpovoljnijeg ponuđača:</w:t>
      </w:r>
    </w:p>
    <w:p w:rsidR="00000000" w:rsidDel="00000000" w:rsidP="00000000" w:rsidRDefault="00000000" w:rsidRPr="00000000" w14:paraId="00000021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Potrebne kvalifikacije i kompetencije: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Najmanje master ili viši stepen obrazovanja u oblasti ekonomije, odnosno javnih finansija.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Iskustvo u sprovođenju istraživanja i analiza u vezi sa javnim politikama u oblasti rodne ravnopravnosti.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Znanje i posvećenost ljudskim pravima, i razumevanje zakonskog okvira ostvarivanja rodne ravnopravnosti na lokalnom nivou.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Znanje i iskustvo u oblasti analize budžeta lokalnih samouprava u Republici Srbiji i mogućih izvora finansiranja za programe, mere i projekte koje JLS ili druge institucije sprovode.  </w:t>
      </w:r>
    </w:p>
    <w:p w:rsidR="00000000" w:rsidDel="00000000" w:rsidP="00000000" w:rsidRDefault="00000000" w:rsidRPr="00000000" w14:paraId="00000026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Dobavljač je dužan da sa članovima projektnog tima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Menstrualna Pravda: Zajedno ka smanjenju menstrualnog siromaštva,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sarađuje i postupa po nalozima predstavnika Naručioca.</w:t>
      </w:r>
    </w:p>
    <w:p w:rsidR="00000000" w:rsidDel="00000000" w:rsidP="00000000" w:rsidRDefault="00000000" w:rsidRPr="00000000" w14:paraId="00000028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Plaćanje: Naručilac se obavezuje da Ponuđaču poslova i usluga izvrši plaćanja na način kako je navedeno u predlogu ugovora:</w:t>
      </w:r>
    </w:p>
    <w:p w:rsidR="00000000" w:rsidDel="00000000" w:rsidP="00000000" w:rsidRDefault="00000000" w:rsidRPr="00000000" w14:paraId="0000002A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− Plaćanje će se vršiti isključivo na tekući račun: br. ______________________ kod poslovne banke __________________________ u roku od 30 (trideset) dana od dana odobravanja izdate fakture Ponuđača, u skladu sa Zakonom o rokovima izmirenja novčanih obaveza u komercijalnim transakcijama („Službeni glasnik RSˮ, broj 119/12).</w:t>
      </w:r>
    </w:p>
    <w:p w:rsidR="00000000" w:rsidDel="00000000" w:rsidP="00000000" w:rsidRDefault="00000000" w:rsidRPr="00000000" w14:paraId="0000002C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Nadležan sud: Privredni sud u Novom Sadu.</w:t>
      </w:r>
    </w:p>
    <w:p w:rsidR="00000000" w:rsidDel="00000000" w:rsidP="00000000" w:rsidRDefault="00000000" w:rsidRPr="00000000" w14:paraId="0000002E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hanging="2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PONUDA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PODACI O PONUĐAČU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98"/>
        <w:gridCol w:w="4574"/>
        <w:tblGridChange w:id="0">
          <w:tblGrid>
            <w:gridCol w:w="4498"/>
            <w:gridCol w:w="457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Naziv ponuđača: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Adresa ponuđača: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Matični broj: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PIB ponuđača:</w:t>
            </w:r>
          </w:p>
          <w:p w:rsidR="00000000" w:rsidDel="00000000" w:rsidP="00000000" w:rsidRDefault="00000000" w:rsidRPr="00000000" w14:paraId="00000050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Elektronska adresa ponuđača (e-mail):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Telefon: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Broj računa ponuđača i naziv banke:</w:t>
            </w:r>
          </w:p>
          <w:p w:rsidR="00000000" w:rsidDel="00000000" w:rsidP="00000000" w:rsidRDefault="00000000" w:rsidRPr="00000000" w14:paraId="00000058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tabs>
                <w:tab w:val="left" w:leader="none" w:pos="900"/>
              </w:tabs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0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"/>
        <w:gridCol w:w="2230"/>
        <w:gridCol w:w="1551"/>
        <w:gridCol w:w="12"/>
        <w:gridCol w:w="2057"/>
        <w:gridCol w:w="2790"/>
        <w:tblGridChange w:id="0">
          <w:tblGrid>
            <w:gridCol w:w="460"/>
            <w:gridCol w:w="2230"/>
            <w:gridCol w:w="1551"/>
            <w:gridCol w:w="12"/>
            <w:gridCol w:w="2057"/>
            <w:gridCol w:w="2790"/>
          </w:tblGrid>
        </w:tblGridChange>
      </w:tblGrid>
      <w:tr>
        <w:trPr>
          <w:cantSplit w:val="0"/>
          <w:trHeight w:val="1126" w:hRule="atLeast"/>
          <w:tblHeader w:val="0"/>
        </w:trPr>
        <w:tc>
          <w:tcPr>
            <w:tcBorders>
              <w:bottom w:color="000000" w:space="0" w:sz="4" w:val="single"/>
            </w:tcBorders>
            <w:shd w:fill="ccc1d9" w:val="clear"/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5" w:line="240" w:lineRule="auto"/>
              <w:ind w:left="0" w:hanging="2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RB.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c1d9" w:val="clear"/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5" w:line="240" w:lineRule="auto"/>
              <w:ind w:left="0" w:hanging="2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OPIS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5" w:line="240" w:lineRule="auto"/>
              <w:ind w:left="0" w:hanging="2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5" w:line="240" w:lineRule="auto"/>
              <w:ind w:left="0" w:hanging="2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5" w:line="240" w:lineRule="auto"/>
              <w:ind w:left="0" w:hanging="2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c1d9" w:val="clear"/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5" w:line="240" w:lineRule="auto"/>
              <w:ind w:left="0" w:right="155" w:hanging="2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KOLIČINA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ccc1d9" w:val="clear"/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5" w:line="240" w:lineRule="auto"/>
              <w:ind w:left="0" w:right="155" w:hanging="2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PONUĐENA CENA BEZ PDV-a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c1d9" w:val="clear"/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5" w:line="240" w:lineRule="auto"/>
              <w:ind w:left="0" w:right="155" w:hanging="2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PONUĐENA CENA SA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5" w:line="240" w:lineRule="auto"/>
              <w:ind w:left="0" w:right="155" w:hanging="2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PDV-om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7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5" w:line="240" w:lineRule="auto"/>
              <w:ind w:left="0" w:hanging="2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5" w:line="240" w:lineRule="auto"/>
              <w:ind w:left="0" w:hanging="2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5" w:line="240" w:lineRule="auto"/>
              <w:ind w:left="0" w:right="155" w:hanging="2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5" w:line="240" w:lineRule="auto"/>
              <w:ind w:left="0" w:right="155" w:hanging="2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5" w:line="240" w:lineRule="auto"/>
              <w:ind w:left="0" w:right="155" w:hanging="2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ccc1d9" w:val="clear"/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5" w:line="240" w:lineRule="auto"/>
              <w:ind w:left="0" w:right="155" w:hanging="2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UKUPNO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c1d9" w:val="clear"/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5" w:line="240" w:lineRule="auto"/>
              <w:ind w:left="0" w:right="155" w:hanging="2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c1d9" w:val="clear"/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5" w:line="240" w:lineRule="auto"/>
              <w:ind w:left="0" w:right="155" w:hanging="2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ind w:left="0" w:right="6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0" w:right="6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0" w:right="6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Mogu se prijaviti fizička lica, u tom slučaju se sa Kućom rodnih znanja i politika sklapa ugovor o delu ili pravna lica, u kom slučaju se sklapa ugovor o poslovno-tehničkoj saradnji, a isplata vrši na osnovu izdate fakture po prihvatanju finalne verzije dokumenta od strane projektnog tima. </w:t>
      </w:r>
    </w:p>
    <w:p w:rsidR="00000000" w:rsidDel="00000000" w:rsidP="00000000" w:rsidRDefault="00000000" w:rsidRPr="00000000" w14:paraId="00000078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Za prijavu je potrebno poslati obrazac i biografiju, sa primerima koji dokazuju i ilustruju potrebno iskustvo i kompetencije do 25.03.2024. godine u 12 časova na mejl adresu dr.sreckov@gmail.com </w:t>
      </w:r>
    </w:p>
    <w:p w:rsidR="00000000" w:rsidDel="00000000" w:rsidP="00000000" w:rsidRDefault="00000000" w:rsidRPr="00000000" w14:paraId="0000007A">
      <w:pPr>
        <w:ind w:left="0" w:right="6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0" w:right="6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0" w:right="6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0" w:right="6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Datum: ____________________                         М.P.            Potpis ovlašćenog lica</w:t>
      </w:r>
    </w:p>
    <w:p w:rsidR="00000000" w:rsidDel="00000000" w:rsidP="00000000" w:rsidRDefault="00000000" w:rsidRPr="00000000" w14:paraId="0000007E">
      <w:pPr>
        <w:ind w:left="0" w:right="6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0" w:right="6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                                  _______________________</w:t>
        <w:tab/>
        <w:tab/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584" w:top="2304" w:left="1440" w:right="1440" w:header="9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 w:line="240" w:lineRule="auto"/>
      <w:ind w:left="0" w:hanging="2"/>
      <w:rPr>
        <w:rFonts w:ascii="Arial" w:cs="Arial" w:eastAsia="Arial" w:hAnsi="Arial"/>
        <w:color w:val="000000"/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-139698</wp:posOffset>
          </wp:positionH>
          <wp:positionV relativeFrom="paragraph">
            <wp:posOffset>473075</wp:posOffset>
          </wp:positionV>
          <wp:extent cx="2114550" cy="534035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14550" cy="5340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1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 w:line="240" w:lineRule="auto"/>
      <w:ind w:left="1" w:right="-1414" w:hanging="3"/>
      <w:rPr>
        <w:rFonts w:ascii="Arial" w:cs="Arial" w:eastAsia="Arial" w:hAnsi="Arial"/>
        <w:color w:val="000000"/>
        <w:sz w:val="28"/>
        <w:szCs w:val="2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 w:line="240" w:lineRule="auto"/>
      <w:ind w:left="1" w:hanging="3"/>
      <w:rPr>
        <w:rFonts w:ascii="Arial" w:cs="Arial" w:eastAsia="Arial" w:hAnsi="Arial"/>
        <w:color w:val="000000"/>
        <w:sz w:val="28"/>
        <w:szCs w:val="28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 w:line="240" w:lineRule="auto"/>
      <w:ind w:left="1" w:hanging="3"/>
      <w:rPr>
        <w:rFonts w:ascii="Arial" w:cs="Arial" w:eastAsia="Arial" w:hAnsi="Arial"/>
        <w:color w:val="000000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2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sr-Latn-R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120" w:before="120" w:lineRule="auto"/>
    </w:pPr>
    <w:rPr>
      <w:i w:val="1"/>
    </w:rPr>
  </w:style>
  <w:style w:type="paragraph" w:styleId="Normal" w:default="1">
    <w:name w:val="Normal"/>
    <w:qFormat w:val="1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eastAsia="SimSun"/>
      <w:kern w:val="1"/>
      <w:position w:val="-1"/>
      <w:lang w:eastAsia="ar-SA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uiPriority w:val="10"/>
    <w:qFormat w:val="1"/>
    <w:pPr>
      <w:suppressLineNumbers w:val="1"/>
      <w:spacing w:after="120" w:before="120"/>
    </w:pPr>
    <w:rPr>
      <w:rFonts w:cs="Mangal"/>
      <w:i w:val="1"/>
      <w:iCs w:val="1"/>
    </w:rPr>
  </w:style>
  <w:style w:type="character" w:styleId="BalloonTextChar" w:customStyle="1">
    <w:name w:val="Balloon Text Char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er">
    <w:name w:val="header"/>
    <w:basedOn w:val="Normal"/>
    <w:next w:val="BodyText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a" w:customStyle="1">
    <w:name w:val="Заглавље"/>
    <w:basedOn w:val="Normal"/>
    <w:next w:val="BodyText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spacing w:after="120" w:before="240"/>
      <w:jc w:val="center"/>
    </w:pPr>
    <w:rPr>
      <w:rFonts w:ascii="Arial" w:cs="Arial" w:eastAsia="Arial" w:hAnsi="Arial"/>
      <w:i w:val="1"/>
      <w:sz w:val="28"/>
      <w:szCs w:val="28"/>
    </w:rPr>
  </w:style>
  <w:style w:type="paragraph" w:styleId="a0" w:customStyle="1">
    <w:name w:val="Индекс"/>
    <w:basedOn w:val="Normal"/>
    <w:pPr>
      <w:suppressLineNumbers w:val="1"/>
    </w:pPr>
    <w:rPr>
      <w:rFonts w:cs="Mangal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paragraph" w:styleId="Footer">
    <w:name w:val="footer"/>
    <w:basedOn w:val="Normal"/>
    <w:qFormat w:val="1"/>
    <w:pPr>
      <w:tabs>
        <w:tab w:val="center" w:pos="4680"/>
        <w:tab w:val="right" w:pos="9360"/>
      </w:tabs>
    </w:pPr>
  </w:style>
  <w:style w:type="character" w:styleId="FooterChar" w:customStyle="1">
    <w:name w:val="Footer Char"/>
    <w:rPr>
      <w:rFonts w:ascii="Cambria" w:eastAsia="SimSun" w:hAnsi="Cambria"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ableParagraph" w:customStyle="1">
    <w:name w:val="Table Paragraph"/>
    <w:basedOn w:val="Normal"/>
    <w:pPr>
      <w:widowControl w:val="0"/>
      <w:suppressAutoHyphens w:val="1"/>
    </w:pPr>
    <w:rPr>
      <w:rFonts w:ascii="Calibri" w:cs="Times New Roman" w:eastAsia="Calibri" w:hAnsi="Calibri"/>
      <w:kern w:val="0"/>
      <w:sz w:val="22"/>
      <w:szCs w:val="22"/>
      <w:lang w:eastAsia="en-US"/>
    </w:rPr>
  </w:style>
  <w:style w:type="table" w:styleId="TableGrid">
    <w:name w:val="Table Grid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pPr>
      <w:suppressAutoHyphens w:val="1"/>
      <w:spacing w:after="160" w:line="256" w:lineRule="auto"/>
      <w:ind w:left="720"/>
      <w:contextualSpacing w:val="1"/>
    </w:pPr>
    <w:rPr>
      <w:rFonts w:ascii="Calibri" w:cs="Times New Roman" w:eastAsia="Calibri" w:hAnsi="Calibri"/>
      <w:kern w:val="0"/>
      <w:sz w:val="22"/>
      <w:szCs w:val="22"/>
      <w:lang w:eastAsia="en-US"/>
    </w:rPr>
  </w:style>
  <w:style w:type="character" w:styleId="HeaderChar" w:customStyle="1">
    <w:name w:val="Header Char"/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1DhFfnxCpx/Y5bKGuT/tGYeYHg==">CgMxLjA4AHIhMXBxMmNzV3VVUGRpSnFxRTlyTFZ6SXFjTldiQmlWS3Rr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2015-09-03T12:51:00Z</dcterms:created>
  <dc:creator>Olga Jorgacevic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Nova Iskra</vt:lpwstr>
  </property>
  <property fmtid="{D5CDD505-2E9C-101B-9397-08002B2CF9AE}" pid="4" name="DocSecurity">
    <vt:r8>0.0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